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Spot ONE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175 x 97 x 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avec détecteur de mouvement</w:t>
      </w:r>
      <w:br/>
      <w:r>
        <w:rPr/>
        <w:t xml:space="preserve">• UC1, Code EAN: 4007841058616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2,50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68,5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Puissance: 7,47 W</w:t>
      </w:r>
      <w:br/>
      <w:r>
        <w:rPr/>
        <w:t xml:space="preserve">• Indice de rendu des couleurs IRC: = 81</w:t>
      </w:r>
      <w:br/>
      <w:r>
        <w:rPr/>
        <w:t xml:space="preserve">• Hauteur de montage optimale: 2 m</w:t>
      </w:r>
      <w:br/>
      <w:r>
        <w:rPr/>
        <w:t xml:space="preserve">• Angle de détection: 90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ONE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2026-06-18T01:02:02+02:00</dcterms:created>
  <dcterms:modified xsi:type="dcterms:W3CDTF">2026-06-18T01:02:02+02:00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